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431" w:tblpY="-195"/>
        <w:tblW w:w="14737" w:type="dxa"/>
        <w:tblLook w:val="04A0" w:firstRow="1" w:lastRow="0" w:firstColumn="1" w:lastColumn="0" w:noHBand="0" w:noVBand="1"/>
      </w:tblPr>
      <w:tblGrid>
        <w:gridCol w:w="2378"/>
        <w:gridCol w:w="2437"/>
        <w:gridCol w:w="2515"/>
        <w:gridCol w:w="2379"/>
        <w:gridCol w:w="2519"/>
        <w:gridCol w:w="2509"/>
      </w:tblGrid>
      <w:tr w:rsidR="00AE340F" w:rsidRPr="00F15B36" w:rsidTr="00677156">
        <w:tc>
          <w:tcPr>
            <w:tcW w:w="14737" w:type="dxa"/>
            <w:gridSpan w:val="6"/>
          </w:tcPr>
          <w:p w:rsidR="00AE340F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 w:rsidRPr="00A9509B">
              <w:rPr>
                <w:rFonts w:ascii="Tahoma" w:hAnsi="Tahoma" w:cs="Tahoma"/>
                <w:sz w:val="20"/>
                <w:szCs w:val="20"/>
              </w:rPr>
              <w:t xml:space="preserve">The KS3/4 PSHE curriculum is delivered through weekly timetabled lessons and will cover a different theme each half term within the statutory RSHE guidance. Students can gain accreditation in PSHE on completion of the topic’s associated AQA PSHE Unit Award. </w:t>
            </w:r>
          </w:p>
          <w:p w:rsidR="00AE340F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E340F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Students will gain practical knowledge and skills to help them live safe, confident, healthy and responsible lives. Students will study units across three core themes: health and wellbeing, relationships, and living in the wider world.</w:t>
            </w:r>
          </w:p>
          <w:p w:rsidR="00AE340F" w:rsidRPr="00A9509B" w:rsidRDefault="00AE340F" w:rsidP="0067715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E340F" w:rsidRPr="00A9509B" w:rsidRDefault="00AE340F" w:rsidP="0067715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The following AQA PSHE Unit Awards at the student’s appropriate level will be offered as part of the three core themes:</w:t>
            </w:r>
          </w:p>
          <w:p w:rsidR="00AE340F" w:rsidRPr="00A9509B" w:rsidRDefault="00AE340F" w:rsidP="00677156">
            <w:pPr>
              <w:pStyle w:val="NoSpacing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A950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Health and Wellbeing – Healthy Lifestyles; Emotional Wellbeing; Drugs Education; Personal Safety</w:t>
            </w:r>
          </w:p>
          <w:p w:rsidR="00AE340F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Relationships – Sex and Relationship Education; Diversity, Prejudice &amp; Discrimination</w:t>
            </w:r>
          </w:p>
          <w:p w:rsidR="000F6C9C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Living in the wider world –</w:t>
            </w:r>
            <w:r w:rsidR="000F6C9C" w:rsidRPr="00A9509B">
              <w:rPr>
                <w:rFonts w:ascii="Tahoma" w:hAnsi="Tahoma" w:cs="Tahoma"/>
                <w:sz w:val="20"/>
                <w:szCs w:val="20"/>
              </w:rPr>
              <w:t xml:space="preserve"> Personal Action Planning; Personal Finance; Making Informed Career Choices; Applying for Jobs and Courses; Relationships, Behaviour and Practises in the Workplace; Being a Critical Consumer</w:t>
            </w:r>
          </w:p>
          <w:p w:rsidR="00AE340F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6C9C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 xml:space="preserve">This half term the focus is on Living in the wilder world </w:t>
            </w:r>
            <w:r w:rsidR="00A815D7" w:rsidRPr="00A9509B">
              <w:rPr>
                <w:rFonts w:ascii="Tahoma" w:hAnsi="Tahoma" w:cs="Tahoma"/>
                <w:sz w:val="20"/>
                <w:szCs w:val="20"/>
              </w:rPr>
              <w:t xml:space="preserve">cont.: </w:t>
            </w:r>
            <w:r w:rsidR="003A24F9" w:rsidRPr="00A9509B">
              <w:rPr>
                <w:rFonts w:ascii="Tahoma" w:hAnsi="Tahoma" w:cs="Tahoma"/>
                <w:sz w:val="20"/>
                <w:szCs w:val="20"/>
              </w:rPr>
              <w:t xml:space="preserve">Relationships, Behaviour </w:t>
            </w:r>
            <w:r w:rsidR="00A815D7" w:rsidRPr="00A9509B">
              <w:rPr>
                <w:rFonts w:ascii="Tahoma" w:hAnsi="Tahoma" w:cs="Tahoma"/>
                <w:sz w:val="20"/>
                <w:szCs w:val="20"/>
              </w:rPr>
              <w:t xml:space="preserve">&amp; </w:t>
            </w:r>
            <w:r w:rsidR="003A24F9" w:rsidRPr="00A9509B">
              <w:rPr>
                <w:rFonts w:ascii="Tahoma" w:hAnsi="Tahoma" w:cs="Tahoma"/>
                <w:sz w:val="20"/>
                <w:szCs w:val="20"/>
              </w:rPr>
              <w:t>Practices in the Workplace, and Being a Critical Consumer</w:t>
            </w:r>
            <w:r w:rsidR="00A9509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A9509B" w:rsidRPr="00785356">
              <w:rPr>
                <w:rFonts w:ascii="Tahoma" w:hAnsi="Tahoma" w:cs="Tahoma"/>
                <w:sz w:val="20"/>
                <w:szCs w:val="20"/>
              </w:rPr>
              <w:t>including new statutory RSHE content</w:t>
            </w:r>
            <w:r w:rsidR="00A9509B">
              <w:rPr>
                <w:rFonts w:ascii="Tahoma" w:hAnsi="Tahoma" w:cs="Tahoma"/>
                <w:sz w:val="20"/>
                <w:szCs w:val="20"/>
              </w:rPr>
              <w:t xml:space="preserve"> (indicated below)</w:t>
            </w:r>
          </w:p>
          <w:p w:rsidR="00AE340F" w:rsidRPr="00F15B36" w:rsidRDefault="00AE340F" w:rsidP="00677156">
            <w:pPr>
              <w:rPr>
                <w:rFonts w:ascii="Tahoma" w:hAnsi="Tahoma" w:cs="Tahoma"/>
              </w:rPr>
            </w:pPr>
          </w:p>
        </w:tc>
      </w:tr>
      <w:tr w:rsidR="00110774" w:rsidRPr="00F15B36" w:rsidTr="00A9509B">
        <w:tc>
          <w:tcPr>
            <w:tcW w:w="2378" w:type="dxa"/>
          </w:tcPr>
          <w:p w:rsidR="00AE340F" w:rsidRPr="00A9509B" w:rsidRDefault="00AE340F" w:rsidP="006771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Week 1</w:t>
            </w:r>
          </w:p>
        </w:tc>
        <w:tc>
          <w:tcPr>
            <w:tcW w:w="2437" w:type="dxa"/>
          </w:tcPr>
          <w:p w:rsidR="00AE340F" w:rsidRPr="00A9509B" w:rsidRDefault="00AE340F" w:rsidP="006771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Week 2</w:t>
            </w:r>
          </w:p>
        </w:tc>
        <w:tc>
          <w:tcPr>
            <w:tcW w:w="2515" w:type="dxa"/>
          </w:tcPr>
          <w:p w:rsidR="00AE340F" w:rsidRPr="00A9509B" w:rsidRDefault="00AE340F" w:rsidP="006771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Week 3</w:t>
            </w:r>
          </w:p>
        </w:tc>
        <w:tc>
          <w:tcPr>
            <w:tcW w:w="2379" w:type="dxa"/>
          </w:tcPr>
          <w:p w:rsidR="00AE340F" w:rsidRPr="00A9509B" w:rsidRDefault="00AE340F" w:rsidP="006771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Week 4</w:t>
            </w:r>
          </w:p>
        </w:tc>
        <w:tc>
          <w:tcPr>
            <w:tcW w:w="2519" w:type="dxa"/>
          </w:tcPr>
          <w:p w:rsidR="00AE340F" w:rsidRPr="00A9509B" w:rsidRDefault="00AE340F" w:rsidP="006771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Week 5</w:t>
            </w:r>
          </w:p>
        </w:tc>
        <w:tc>
          <w:tcPr>
            <w:tcW w:w="2509" w:type="dxa"/>
          </w:tcPr>
          <w:p w:rsidR="00AE340F" w:rsidRPr="00A9509B" w:rsidRDefault="00AE340F" w:rsidP="006771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Week 6</w:t>
            </w:r>
          </w:p>
        </w:tc>
      </w:tr>
      <w:tr w:rsidR="00110774" w:rsidRPr="00F15B36" w:rsidTr="00A9509B">
        <w:tc>
          <w:tcPr>
            <w:tcW w:w="2378" w:type="dxa"/>
          </w:tcPr>
          <w:p w:rsidR="00AE340F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E340F" w:rsidRPr="00113AB9" w:rsidRDefault="003A24F9" w:rsidP="0067715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113AB9">
              <w:rPr>
                <w:rFonts w:ascii="Tahoma" w:hAnsi="Tahoma" w:cs="Tahoma"/>
                <w:sz w:val="20"/>
                <w:szCs w:val="20"/>
                <w:u w:val="single"/>
              </w:rPr>
              <w:t xml:space="preserve">Relationships, behaviour </w:t>
            </w:r>
            <w:r w:rsidR="00983433" w:rsidRPr="00113AB9">
              <w:rPr>
                <w:rFonts w:ascii="Tahoma" w:hAnsi="Tahoma" w:cs="Tahoma"/>
                <w:sz w:val="20"/>
                <w:szCs w:val="20"/>
                <w:u w:val="single"/>
              </w:rPr>
              <w:t xml:space="preserve">&amp; </w:t>
            </w:r>
            <w:r w:rsidRPr="00113AB9">
              <w:rPr>
                <w:rFonts w:ascii="Tahoma" w:hAnsi="Tahoma" w:cs="Tahoma"/>
                <w:sz w:val="20"/>
                <w:szCs w:val="20"/>
                <w:u w:val="single"/>
              </w:rPr>
              <w:t>practices in the workplace</w:t>
            </w:r>
          </w:p>
          <w:p w:rsidR="00A9509B" w:rsidRPr="00A9509B" w:rsidRDefault="00A9509B" w:rsidP="00A9509B">
            <w:pPr>
              <w:pStyle w:val="Heading3"/>
              <w:outlineLvl w:val="2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9509B"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Workplace </w:t>
            </w:r>
            <w:r w:rsidRPr="00A9509B">
              <w:rPr>
                <w:rFonts w:ascii="Tahoma" w:hAnsi="Tahoma" w:cs="Tahoma"/>
                <w:bCs/>
                <w:color w:val="auto"/>
                <w:sz w:val="20"/>
                <w:szCs w:val="20"/>
                <w:lang w:val="en-GB"/>
              </w:rPr>
              <w:t>Structures</w:t>
            </w:r>
          </w:p>
          <w:p w:rsidR="00A9509B" w:rsidRPr="00A9509B" w:rsidRDefault="00A9509B" w:rsidP="00A9509B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A9509B">
              <w:rPr>
                <w:rFonts w:ascii="Tahoma" w:hAnsi="Tahoma" w:cs="Tahoma"/>
                <w:sz w:val="20"/>
                <w:szCs w:val="20"/>
              </w:rPr>
              <w:t>Line management and departmental structures</w:t>
            </w:r>
            <w:r w:rsidRPr="00A9509B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9509B" w:rsidRPr="00A9509B" w:rsidRDefault="00A9509B" w:rsidP="00A9509B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A9509B">
              <w:rPr>
                <w:rFonts w:ascii="Tahoma" w:hAnsi="Tahoma" w:cs="Tahoma"/>
                <w:sz w:val="20"/>
                <w:szCs w:val="20"/>
              </w:rPr>
              <w:t>Roles and responsibilities</w:t>
            </w:r>
            <w:r w:rsidRPr="00A9509B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9509B" w:rsidRPr="00A9509B" w:rsidRDefault="00A9509B" w:rsidP="00A9509B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- </w:t>
            </w:r>
            <w:r w:rsidRPr="00A9509B">
              <w:rPr>
                <w:rFonts w:ascii="Tahoma" w:hAnsi="Tahoma" w:cs="Tahoma"/>
                <w:bCs/>
                <w:sz w:val="20"/>
                <w:szCs w:val="20"/>
              </w:rPr>
              <w:t>Recognising harassment in the workplace (N</w:t>
            </w:r>
            <w:r w:rsidR="00B96F46">
              <w:rPr>
                <w:rFonts w:ascii="Tahoma" w:hAnsi="Tahoma" w:cs="Tahoma"/>
                <w:bCs/>
                <w:sz w:val="20"/>
                <w:szCs w:val="20"/>
              </w:rPr>
              <w:t>ew</w:t>
            </w:r>
            <w:r w:rsidRPr="00A9509B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  <w:p w:rsidR="00F04E5A" w:rsidRPr="00A9509B" w:rsidRDefault="00F04E5A" w:rsidP="0067715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37" w:type="dxa"/>
          </w:tcPr>
          <w:p w:rsidR="00AE340F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24F9" w:rsidRPr="00113AB9" w:rsidRDefault="003A24F9" w:rsidP="0067715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113AB9">
              <w:rPr>
                <w:rFonts w:ascii="Tahoma" w:hAnsi="Tahoma" w:cs="Tahoma"/>
                <w:sz w:val="20"/>
                <w:szCs w:val="20"/>
                <w:u w:val="single"/>
              </w:rPr>
              <w:t>Relationships, behaviour</w:t>
            </w:r>
            <w:r w:rsidR="00983433" w:rsidRPr="00113AB9">
              <w:rPr>
                <w:rFonts w:ascii="Tahoma" w:hAnsi="Tahoma" w:cs="Tahoma"/>
                <w:sz w:val="20"/>
                <w:szCs w:val="20"/>
                <w:u w:val="single"/>
              </w:rPr>
              <w:t xml:space="preserve"> &amp; </w:t>
            </w:r>
            <w:r w:rsidRPr="00113AB9">
              <w:rPr>
                <w:rFonts w:ascii="Tahoma" w:hAnsi="Tahoma" w:cs="Tahoma"/>
                <w:sz w:val="20"/>
                <w:szCs w:val="20"/>
                <w:u w:val="single"/>
              </w:rPr>
              <w:t>practices in the workplace</w:t>
            </w:r>
          </w:p>
          <w:p w:rsidR="00A9509B" w:rsidRPr="00A9509B" w:rsidRDefault="00A9509B" w:rsidP="00A9509B">
            <w:pPr>
              <w:pStyle w:val="Heading3"/>
              <w:outlineLvl w:val="2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9509B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Trade Unions</w:t>
            </w:r>
          </w:p>
          <w:p w:rsidR="00A9509B" w:rsidRPr="00A9509B" w:rsidRDefault="00A9509B" w:rsidP="00A9509B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A9509B">
              <w:rPr>
                <w:rFonts w:ascii="Tahoma" w:hAnsi="Tahoma" w:cs="Tahoma"/>
                <w:sz w:val="20"/>
                <w:szCs w:val="20"/>
              </w:rPr>
              <w:t>Roles of trade unions</w:t>
            </w:r>
            <w:r w:rsidRPr="00A9509B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9509B" w:rsidRPr="00A9509B" w:rsidRDefault="00A9509B" w:rsidP="00A9509B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A9509B">
              <w:rPr>
                <w:rFonts w:ascii="Tahoma" w:hAnsi="Tahoma" w:cs="Tahoma"/>
                <w:sz w:val="20"/>
                <w:szCs w:val="20"/>
              </w:rPr>
              <w:t>Advantages/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509B">
              <w:rPr>
                <w:rFonts w:ascii="Tahoma" w:hAnsi="Tahoma" w:cs="Tahoma"/>
                <w:sz w:val="20"/>
                <w:szCs w:val="20"/>
              </w:rPr>
              <w:t>disadvantages</w:t>
            </w:r>
          </w:p>
          <w:p w:rsidR="00AE340F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</w:tcPr>
          <w:p w:rsidR="00AE340F" w:rsidRPr="00A9509B" w:rsidRDefault="00AE340F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3A24F9" w:rsidRPr="00113AB9" w:rsidRDefault="003A24F9" w:rsidP="0067715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113AB9">
              <w:rPr>
                <w:rFonts w:ascii="Tahoma" w:hAnsi="Tahoma" w:cs="Tahoma"/>
                <w:sz w:val="20"/>
                <w:szCs w:val="20"/>
                <w:u w:val="single"/>
              </w:rPr>
              <w:t xml:space="preserve">Relationships, behaviour </w:t>
            </w:r>
            <w:r w:rsidR="00983433" w:rsidRPr="00113AB9">
              <w:rPr>
                <w:rFonts w:ascii="Tahoma" w:hAnsi="Tahoma" w:cs="Tahoma"/>
                <w:sz w:val="20"/>
                <w:szCs w:val="20"/>
                <w:u w:val="single"/>
              </w:rPr>
              <w:t xml:space="preserve">&amp; </w:t>
            </w:r>
            <w:r w:rsidRPr="00113AB9">
              <w:rPr>
                <w:rFonts w:ascii="Tahoma" w:hAnsi="Tahoma" w:cs="Tahoma"/>
                <w:sz w:val="20"/>
                <w:szCs w:val="20"/>
                <w:u w:val="single"/>
              </w:rPr>
              <w:t>practices in the workplace</w:t>
            </w:r>
          </w:p>
          <w:p w:rsidR="00A9509B" w:rsidRPr="007D2363" w:rsidRDefault="00A9509B" w:rsidP="00A9509B">
            <w:pPr>
              <w:pStyle w:val="Heading3"/>
              <w:outlineLvl w:val="2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D2363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Equal Opportunities &amp; Safety</w:t>
            </w:r>
          </w:p>
          <w:p w:rsidR="00A9509B" w:rsidRPr="00A9509B" w:rsidRDefault="007D2363" w:rsidP="00A9509B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9509B" w:rsidRPr="00A9509B">
              <w:rPr>
                <w:rFonts w:ascii="Tahoma" w:hAnsi="Tahoma" w:cs="Tahoma"/>
                <w:sz w:val="20"/>
                <w:szCs w:val="20"/>
              </w:rPr>
              <w:t>Equal opportunities</w:t>
            </w:r>
            <w:r w:rsidR="00A9509B" w:rsidRPr="00A9509B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9509B" w:rsidRPr="00A9509B" w:rsidRDefault="007D2363" w:rsidP="00A9509B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9509B" w:rsidRPr="00A9509B">
              <w:rPr>
                <w:rFonts w:ascii="Tahoma" w:hAnsi="Tahoma" w:cs="Tahoma"/>
                <w:sz w:val="20"/>
                <w:szCs w:val="20"/>
              </w:rPr>
              <w:t>Health and safety requirements</w:t>
            </w:r>
            <w:r w:rsidR="00A9509B" w:rsidRPr="00A9509B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9509B" w:rsidRPr="00A9509B" w:rsidRDefault="007D2363" w:rsidP="00A9509B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9509B" w:rsidRPr="00A9509B">
              <w:rPr>
                <w:rFonts w:ascii="Tahoma" w:hAnsi="Tahoma" w:cs="Tahoma"/>
                <w:sz w:val="20"/>
                <w:szCs w:val="20"/>
              </w:rPr>
              <w:t>Basic risk assessments</w:t>
            </w:r>
            <w:r w:rsidR="00A9509B" w:rsidRPr="00A9509B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9509B" w:rsidRPr="00A9509B" w:rsidRDefault="007D2363" w:rsidP="00A9509B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- </w:t>
            </w:r>
            <w:r w:rsidR="00A9509B" w:rsidRPr="00A9509B">
              <w:rPr>
                <w:rFonts w:ascii="Tahoma" w:hAnsi="Tahoma" w:cs="Tahoma"/>
                <w:bCs/>
                <w:sz w:val="20"/>
                <w:szCs w:val="20"/>
              </w:rPr>
              <w:t>Workplace safeguarding and reporting unsafe behaviour (N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ew</w:t>
            </w:r>
            <w:r w:rsidR="00A9509B" w:rsidRPr="00A9509B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  <w:p w:rsidR="00677156" w:rsidRPr="00A9509B" w:rsidRDefault="00677156" w:rsidP="00A9509B">
            <w:pPr>
              <w:pStyle w:val="TableParagraph"/>
              <w:spacing w:before="62" w:line="206" w:lineRule="auto"/>
              <w:ind w:left="0" w:right="229"/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379" w:type="dxa"/>
          </w:tcPr>
          <w:p w:rsidR="00AE340F" w:rsidRPr="00A9509B" w:rsidRDefault="00AE340F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AE340F" w:rsidRPr="00113AB9" w:rsidRDefault="003A24F9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  <w:u w:val="single"/>
              </w:rPr>
            </w:pPr>
            <w:r w:rsidRPr="00113AB9">
              <w:rPr>
                <w:rFonts w:ascii="Tahoma" w:hAnsi="Tahoma" w:cs="Tahoma"/>
                <w:color w:val="auto"/>
                <w:sz w:val="20"/>
                <w:szCs w:val="20"/>
                <w:u w:val="single"/>
              </w:rPr>
              <w:t>Being a critical consumer</w:t>
            </w:r>
          </w:p>
          <w:p w:rsidR="00677156" w:rsidRDefault="00677156" w:rsidP="007D2363">
            <w:pPr>
              <w:pStyle w:val="TableParagraph"/>
              <w:spacing w:before="62" w:line="206" w:lineRule="auto"/>
              <w:ind w:left="0" w:right="229"/>
              <w:rPr>
                <w:rFonts w:ascii="Tahoma" w:hAnsi="Tahoma" w:cs="Tahoma"/>
                <w:sz w:val="20"/>
                <w:szCs w:val="20"/>
              </w:rPr>
            </w:pPr>
          </w:p>
          <w:p w:rsidR="007D2363" w:rsidRDefault="007D2363" w:rsidP="007D2363">
            <w:pPr>
              <w:pStyle w:val="TableParagraph"/>
              <w:spacing w:before="62" w:line="206" w:lineRule="auto"/>
              <w:ind w:left="0" w:right="2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Critical Consumerism</w:t>
            </w:r>
          </w:p>
          <w:p w:rsidR="007D2363" w:rsidRDefault="007D2363" w:rsidP="007D2363">
            <w:pPr>
              <w:pStyle w:val="TableParagraph"/>
              <w:spacing w:before="62" w:line="206" w:lineRule="auto"/>
              <w:ind w:left="0" w:right="229"/>
              <w:rPr>
                <w:rFonts w:ascii="Tahoma" w:hAnsi="Tahoma" w:cs="Tahoma"/>
                <w:sz w:val="20"/>
                <w:szCs w:val="20"/>
              </w:rPr>
            </w:pPr>
          </w:p>
          <w:p w:rsidR="007D2363" w:rsidRPr="007D2363" w:rsidRDefault="007D2363" w:rsidP="007D2363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D2363">
              <w:rPr>
                <w:rFonts w:ascii="Tahoma" w:hAnsi="Tahoma" w:cs="Tahoma"/>
                <w:sz w:val="20"/>
                <w:szCs w:val="20"/>
              </w:rPr>
              <w:t>Impulse buying</w:t>
            </w:r>
            <w:r w:rsidRPr="007D2363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7D2363" w:rsidRPr="007D2363" w:rsidRDefault="007D2363" w:rsidP="007D2363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D2363">
              <w:rPr>
                <w:rFonts w:ascii="Tahoma" w:hAnsi="Tahoma" w:cs="Tahoma"/>
                <w:sz w:val="20"/>
                <w:szCs w:val="20"/>
              </w:rPr>
              <w:t>Supermarket marketing strategies</w:t>
            </w:r>
            <w:r w:rsidRPr="007D2363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7D2363" w:rsidRPr="007D2363" w:rsidRDefault="007D2363" w:rsidP="007D2363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D2363">
              <w:rPr>
                <w:rFonts w:ascii="Tahoma" w:hAnsi="Tahoma" w:cs="Tahoma"/>
                <w:sz w:val="20"/>
                <w:szCs w:val="20"/>
              </w:rPr>
              <w:t>Price comparisons</w:t>
            </w:r>
            <w:r w:rsidRPr="007D2363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7D2363" w:rsidRPr="007D2363" w:rsidRDefault="007D2363" w:rsidP="007D2363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- </w:t>
            </w:r>
            <w:r w:rsidRPr="007D2363">
              <w:rPr>
                <w:rFonts w:ascii="Tahoma" w:hAnsi="Tahoma" w:cs="Tahoma"/>
                <w:bCs/>
                <w:sz w:val="20"/>
                <w:szCs w:val="20"/>
              </w:rPr>
              <w:t>How scams manipulate consumer behaviour (N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ew</w:t>
            </w:r>
            <w:r w:rsidRPr="007D2363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  <w:p w:rsidR="007D2363" w:rsidRPr="007D2363" w:rsidRDefault="007D2363" w:rsidP="007D2363">
            <w:pPr>
              <w:pStyle w:val="TableParagraph"/>
              <w:spacing w:before="62" w:line="206" w:lineRule="auto"/>
              <w:ind w:left="0" w:right="229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</w:tcPr>
          <w:p w:rsidR="00AE340F" w:rsidRPr="00A9509B" w:rsidRDefault="00AE340F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3A24F9" w:rsidRPr="00113AB9" w:rsidRDefault="003A24F9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  <w:u w:val="single"/>
              </w:rPr>
            </w:pPr>
            <w:r w:rsidRPr="00113AB9">
              <w:rPr>
                <w:rFonts w:ascii="Tahoma" w:hAnsi="Tahoma" w:cs="Tahoma"/>
                <w:color w:val="auto"/>
                <w:sz w:val="20"/>
                <w:szCs w:val="20"/>
                <w:u w:val="single"/>
              </w:rPr>
              <w:t>Being a critical consumer</w:t>
            </w:r>
          </w:p>
          <w:p w:rsidR="00AE340F" w:rsidRPr="00A9509B" w:rsidRDefault="00AE340F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7D2363" w:rsidRDefault="007D2363" w:rsidP="00677156">
            <w:pPr>
              <w:pStyle w:val="TableParagraph"/>
              <w:spacing w:before="62" w:line="206" w:lineRule="auto"/>
              <w:ind w:left="0" w:right="229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Consumer Rights</w:t>
            </w:r>
          </w:p>
          <w:p w:rsidR="007D2363" w:rsidRDefault="007D2363" w:rsidP="00677156">
            <w:pPr>
              <w:pStyle w:val="TableParagraph"/>
              <w:spacing w:before="62" w:line="206" w:lineRule="auto"/>
              <w:ind w:left="0" w:right="229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  <w:p w:rsidR="007D2363" w:rsidRPr="007D2363" w:rsidRDefault="007D2363" w:rsidP="007D2363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D2363">
              <w:rPr>
                <w:rFonts w:ascii="Tahoma" w:hAnsi="Tahoma" w:cs="Tahoma"/>
                <w:sz w:val="20"/>
                <w:szCs w:val="20"/>
              </w:rPr>
              <w:t>Sources of information for sensible buying</w:t>
            </w:r>
            <w:r w:rsidRPr="007D2363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7D2363" w:rsidRPr="007D2363" w:rsidRDefault="007D2363" w:rsidP="007D2363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D2363">
              <w:rPr>
                <w:rFonts w:ascii="Tahoma" w:hAnsi="Tahoma" w:cs="Tahoma"/>
                <w:sz w:val="20"/>
                <w:szCs w:val="20"/>
              </w:rPr>
              <w:t>When refunds apply</w:t>
            </w:r>
          </w:p>
          <w:p w:rsidR="00983433" w:rsidRPr="00A9509B" w:rsidRDefault="00983433" w:rsidP="000732D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9" w:type="dxa"/>
          </w:tcPr>
          <w:p w:rsidR="00AE340F" w:rsidRPr="00A9509B" w:rsidRDefault="00AE340F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3A24F9" w:rsidRPr="00113AB9" w:rsidRDefault="003A24F9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  <w:u w:val="single"/>
              </w:rPr>
            </w:pPr>
            <w:r w:rsidRPr="00113AB9">
              <w:rPr>
                <w:rFonts w:ascii="Tahoma" w:hAnsi="Tahoma" w:cs="Tahoma"/>
                <w:color w:val="auto"/>
                <w:sz w:val="20"/>
                <w:szCs w:val="20"/>
                <w:u w:val="single"/>
              </w:rPr>
              <w:t>Being a critical consumer</w:t>
            </w:r>
          </w:p>
          <w:p w:rsidR="00AE340F" w:rsidRPr="00A9509B" w:rsidRDefault="00AE340F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0732D6" w:rsidRDefault="007D2363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Complaints and Spending Tools</w:t>
            </w:r>
          </w:p>
          <w:p w:rsidR="007D2363" w:rsidRDefault="007D2363" w:rsidP="0067715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7D2363" w:rsidRPr="007D2363" w:rsidRDefault="00B96F46" w:rsidP="007D2363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7D2363" w:rsidRPr="007D2363">
              <w:rPr>
                <w:rFonts w:ascii="Tahoma" w:hAnsi="Tahoma" w:cs="Tahoma"/>
                <w:sz w:val="20"/>
                <w:szCs w:val="20"/>
              </w:rPr>
              <w:t>What to do when a complaint isn’t resolved</w:t>
            </w:r>
            <w:r w:rsidR="007D2363" w:rsidRPr="007D2363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7D2363" w:rsidRPr="007D2363" w:rsidRDefault="00B96F46" w:rsidP="007D2363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7D2363" w:rsidRPr="007D2363">
              <w:rPr>
                <w:rFonts w:ascii="Tahoma" w:hAnsi="Tahoma" w:cs="Tahoma"/>
                <w:sz w:val="20"/>
                <w:szCs w:val="20"/>
              </w:rPr>
              <w:t>Differences between credit, debit and store cards</w:t>
            </w:r>
            <w:r w:rsidR="007D2363" w:rsidRPr="007D2363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7D2363" w:rsidRDefault="00B96F46" w:rsidP="007D2363">
            <w:pPr>
              <w:pStyle w:val="Compact"/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7D2363" w:rsidRPr="007D2363">
              <w:rPr>
                <w:rFonts w:ascii="Tahoma" w:hAnsi="Tahoma" w:cs="Tahoma"/>
                <w:sz w:val="20"/>
                <w:szCs w:val="20"/>
              </w:rPr>
              <w:t>APR explained</w:t>
            </w:r>
            <w:r w:rsidR="007D2363">
              <w:br/>
            </w:r>
          </w:p>
          <w:p w:rsidR="007D2363" w:rsidRPr="007D2363" w:rsidRDefault="00B96F46" w:rsidP="00B96F46">
            <w:pPr>
              <w:pStyle w:val="Comp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- </w:t>
            </w:r>
            <w:r w:rsidR="007D2363" w:rsidRPr="007D2363">
              <w:rPr>
                <w:rFonts w:ascii="Tahoma" w:hAnsi="Tahoma" w:cs="Tahoma"/>
                <w:bCs/>
                <w:sz w:val="20"/>
                <w:szCs w:val="20"/>
              </w:rPr>
              <w:t xml:space="preserve">Digital purchase fraud &amp; AI-generated scams </w:t>
            </w:r>
            <w:r w:rsidR="007D2363" w:rsidRPr="00B96F46">
              <w:rPr>
                <w:rFonts w:ascii="Tahoma" w:hAnsi="Tahoma" w:cs="Tahoma"/>
                <w:bCs/>
                <w:sz w:val="20"/>
                <w:szCs w:val="20"/>
              </w:rPr>
              <w:t>(N</w:t>
            </w:r>
            <w:r w:rsidRPr="00B96F46">
              <w:rPr>
                <w:rFonts w:ascii="Tahoma" w:hAnsi="Tahoma" w:cs="Tahoma"/>
                <w:bCs/>
                <w:sz w:val="20"/>
                <w:szCs w:val="20"/>
              </w:rPr>
              <w:t>ew</w:t>
            </w:r>
            <w:r w:rsidR="007D2363" w:rsidRPr="00B96F46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AE340F" w:rsidRPr="00F15B36" w:rsidTr="00677156">
        <w:tc>
          <w:tcPr>
            <w:tcW w:w="14737" w:type="dxa"/>
            <w:gridSpan w:val="6"/>
          </w:tcPr>
          <w:p w:rsidR="00677156" w:rsidRPr="00A9509B" w:rsidRDefault="00AE340F" w:rsidP="00677156">
            <w:pPr>
              <w:rPr>
                <w:rFonts w:ascii="Tahoma" w:hAnsi="Tahoma" w:cs="Tahoma"/>
                <w:sz w:val="20"/>
                <w:szCs w:val="20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 xml:space="preserve">Students will be assessed on their knowledge and skills demonstrating their ability to meet the learner outcomes set out in the AQA PSHE Unit Award. </w:t>
            </w:r>
          </w:p>
          <w:p w:rsidR="00110774" w:rsidRPr="00F15B36" w:rsidRDefault="00AE340F" w:rsidP="00677156">
            <w:pPr>
              <w:rPr>
                <w:rFonts w:ascii="Tahoma" w:hAnsi="Tahoma" w:cs="Tahoma"/>
              </w:rPr>
            </w:pPr>
            <w:r w:rsidRPr="00A9509B">
              <w:rPr>
                <w:rFonts w:ascii="Tahoma" w:hAnsi="Tahoma" w:cs="Tahoma"/>
                <w:sz w:val="20"/>
                <w:szCs w:val="20"/>
              </w:rPr>
              <w:t>All student evidence will be marked by the teacher and feedback provided before being submitted to the AQA exam board for accreditation.</w:t>
            </w:r>
            <w:r w:rsidR="00677156" w:rsidRPr="00A950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509B">
              <w:rPr>
                <w:rFonts w:ascii="Tahoma" w:hAnsi="Tahoma" w:cs="Tahoma"/>
                <w:sz w:val="20"/>
                <w:szCs w:val="20"/>
              </w:rPr>
              <w:t>Learners will receive a certificate every time they complete a PSHE Unit Award.</w:t>
            </w:r>
            <w:r>
              <w:rPr>
                <w:rFonts w:ascii="Tahoma" w:hAnsi="Tahoma" w:cs="Tahoma"/>
              </w:rPr>
              <w:t xml:space="preserve">  </w:t>
            </w:r>
          </w:p>
        </w:tc>
      </w:tr>
    </w:tbl>
    <w:p w:rsidR="00A71F8B" w:rsidRDefault="00744AD2" w:rsidP="00F15B36"/>
    <w:sectPr w:rsidR="00A71F8B" w:rsidSect="003375B7">
      <w:headerReference w:type="default" r:id="rId8"/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AD2" w:rsidRDefault="00744AD2" w:rsidP="00E4785E">
      <w:pPr>
        <w:spacing w:after="0" w:line="240" w:lineRule="auto"/>
      </w:pPr>
      <w:r>
        <w:separator/>
      </w:r>
    </w:p>
  </w:endnote>
  <w:endnote w:type="continuationSeparator" w:id="0">
    <w:p w:rsidR="00744AD2" w:rsidRDefault="00744AD2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AD2" w:rsidRDefault="00744AD2" w:rsidP="00E4785E">
      <w:pPr>
        <w:spacing w:after="0" w:line="240" w:lineRule="auto"/>
      </w:pPr>
      <w:r>
        <w:separator/>
      </w:r>
    </w:p>
  </w:footnote>
  <w:footnote w:type="continuationSeparator" w:id="0">
    <w:p w:rsidR="00744AD2" w:rsidRDefault="00744AD2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>Curriculum Overview</w:t>
    </w:r>
  </w:p>
  <w:p w:rsidR="00E4785E" w:rsidRP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</w:p>
  <w:p w:rsidR="00E4785E" w:rsidRP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>S</w:t>
    </w:r>
    <w:r w:rsidR="000F6C9C">
      <w:rPr>
        <w:rFonts w:ascii="Tahoma" w:hAnsi="Tahoma" w:cs="Tahoma"/>
        <w:sz w:val="28"/>
        <w:szCs w:val="28"/>
      </w:rPr>
      <w:t>ummer</w:t>
    </w:r>
    <w:r w:rsidR="00DC7290">
      <w:rPr>
        <w:rFonts w:ascii="Tahoma" w:hAnsi="Tahoma" w:cs="Tahoma"/>
        <w:sz w:val="28"/>
        <w:szCs w:val="28"/>
      </w:rPr>
      <w:t xml:space="preserve"> </w:t>
    </w:r>
    <w:r w:rsidRPr="00E4785E">
      <w:rPr>
        <w:rFonts w:ascii="Tahoma" w:hAnsi="Tahoma" w:cs="Tahoma"/>
        <w:sz w:val="28"/>
        <w:szCs w:val="28"/>
      </w:rPr>
      <w:t xml:space="preserve">Term – Half Term </w:t>
    </w:r>
    <w:r w:rsidR="003A24F9">
      <w:rPr>
        <w:rFonts w:ascii="Tahoma" w:hAnsi="Tahoma" w:cs="Tahoma"/>
        <w:sz w:val="28"/>
        <w:szCs w:val="28"/>
      </w:rPr>
      <w:t>2</w:t>
    </w:r>
    <w:r w:rsidRPr="00E4785E">
      <w:rPr>
        <w:rFonts w:ascii="Tahoma" w:hAnsi="Tahoma" w:cs="Tahoma"/>
        <w:sz w:val="28"/>
        <w:szCs w:val="28"/>
      </w:rPr>
      <w:t xml:space="preserve"> – (</w:t>
    </w:r>
    <w:r w:rsidR="0052160A">
      <w:rPr>
        <w:rFonts w:ascii="Tahoma" w:hAnsi="Tahoma" w:cs="Tahoma"/>
        <w:sz w:val="28"/>
        <w:szCs w:val="28"/>
      </w:rPr>
      <w:t>PSHE</w:t>
    </w:r>
    <w:r w:rsidRPr="00E4785E">
      <w:rPr>
        <w:rFonts w:ascii="Tahoma" w:hAnsi="Tahoma" w:cs="Tahoma"/>
        <w:sz w:val="28"/>
        <w:szCs w:val="28"/>
      </w:rPr>
      <w:t>)</w:t>
    </w:r>
  </w:p>
  <w:p w:rsidR="00E4785E" w:rsidRDefault="00E47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1"/>
    <w:multiLevelType w:val="multilevel"/>
    <w:tmpl w:val="34F27B1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57D0A"/>
    <w:multiLevelType w:val="hybridMultilevel"/>
    <w:tmpl w:val="E144AC12"/>
    <w:lvl w:ilvl="0" w:tplc="05C46AC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27EE7"/>
    <w:multiLevelType w:val="hybridMultilevel"/>
    <w:tmpl w:val="3B44EA8C"/>
    <w:lvl w:ilvl="0" w:tplc="0F18807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5436"/>
    <w:multiLevelType w:val="hybridMultilevel"/>
    <w:tmpl w:val="2EEC5DBC"/>
    <w:lvl w:ilvl="0" w:tplc="A4F0F9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18C"/>
    <w:multiLevelType w:val="hybridMultilevel"/>
    <w:tmpl w:val="0812E592"/>
    <w:lvl w:ilvl="0" w:tplc="2FECF6A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E4C0E"/>
    <w:multiLevelType w:val="hybridMultilevel"/>
    <w:tmpl w:val="7EB2D55E"/>
    <w:lvl w:ilvl="0" w:tplc="23AA79C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5158"/>
    <w:multiLevelType w:val="hybridMultilevel"/>
    <w:tmpl w:val="9FBC61BE"/>
    <w:lvl w:ilvl="0" w:tplc="BC72099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F7B58"/>
    <w:multiLevelType w:val="hybridMultilevel"/>
    <w:tmpl w:val="4902680E"/>
    <w:lvl w:ilvl="0" w:tplc="65B2CE40">
      <w:start w:val="1"/>
      <w:numFmt w:val="lowerLetter"/>
      <w:lvlText w:val="%1)"/>
      <w:lvlJc w:val="left"/>
      <w:pPr>
        <w:ind w:left="511" w:hanging="361"/>
      </w:pPr>
      <w:rPr>
        <w:rFonts w:ascii="Comic Sans MS" w:eastAsia="Comic Sans MS" w:hAnsi="Comic Sans MS" w:cs="Comic Sans MS" w:hint="default"/>
        <w:spacing w:val="-2"/>
        <w:w w:val="99"/>
        <w:sz w:val="20"/>
        <w:szCs w:val="20"/>
        <w:lang w:val="en-US" w:eastAsia="en-US" w:bidi="en-US"/>
      </w:rPr>
    </w:lvl>
    <w:lvl w:ilvl="1" w:tplc="0E64543E">
      <w:numFmt w:val="bullet"/>
      <w:lvlText w:val="•"/>
      <w:lvlJc w:val="left"/>
      <w:pPr>
        <w:ind w:left="1007" w:hanging="361"/>
      </w:pPr>
      <w:rPr>
        <w:rFonts w:hint="default"/>
        <w:lang w:val="en-US" w:eastAsia="en-US" w:bidi="en-US"/>
      </w:rPr>
    </w:lvl>
    <w:lvl w:ilvl="2" w:tplc="469E9856">
      <w:numFmt w:val="bullet"/>
      <w:lvlText w:val="•"/>
      <w:lvlJc w:val="left"/>
      <w:pPr>
        <w:ind w:left="1495" w:hanging="361"/>
      </w:pPr>
      <w:rPr>
        <w:rFonts w:hint="default"/>
        <w:lang w:val="en-US" w:eastAsia="en-US" w:bidi="en-US"/>
      </w:rPr>
    </w:lvl>
    <w:lvl w:ilvl="3" w:tplc="841EFF00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en-US"/>
      </w:rPr>
    </w:lvl>
    <w:lvl w:ilvl="4" w:tplc="3D926DE2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en-US"/>
      </w:rPr>
    </w:lvl>
    <w:lvl w:ilvl="5" w:tplc="F2FA2420">
      <w:numFmt w:val="bullet"/>
      <w:lvlText w:val="•"/>
      <w:lvlJc w:val="left"/>
      <w:pPr>
        <w:ind w:left="2957" w:hanging="361"/>
      </w:pPr>
      <w:rPr>
        <w:rFonts w:hint="default"/>
        <w:lang w:val="en-US" w:eastAsia="en-US" w:bidi="en-US"/>
      </w:rPr>
    </w:lvl>
    <w:lvl w:ilvl="6" w:tplc="4B36DB02">
      <w:numFmt w:val="bullet"/>
      <w:lvlText w:val="•"/>
      <w:lvlJc w:val="left"/>
      <w:pPr>
        <w:ind w:left="3445" w:hanging="361"/>
      </w:pPr>
      <w:rPr>
        <w:rFonts w:hint="default"/>
        <w:lang w:val="en-US" w:eastAsia="en-US" w:bidi="en-US"/>
      </w:rPr>
    </w:lvl>
    <w:lvl w:ilvl="7" w:tplc="801E9952">
      <w:numFmt w:val="bullet"/>
      <w:lvlText w:val="•"/>
      <w:lvlJc w:val="left"/>
      <w:pPr>
        <w:ind w:left="3932" w:hanging="361"/>
      </w:pPr>
      <w:rPr>
        <w:rFonts w:hint="default"/>
        <w:lang w:val="en-US" w:eastAsia="en-US" w:bidi="en-US"/>
      </w:rPr>
    </w:lvl>
    <w:lvl w:ilvl="8" w:tplc="601C681A">
      <w:numFmt w:val="bullet"/>
      <w:lvlText w:val="•"/>
      <w:lvlJc w:val="left"/>
      <w:pPr>
        <w:ind w:left="4420" w:hanging="3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25760"/>
    <w:rsid w:val="000564D4"/>
    <w:rsid w:val="000732D6"/>
    <w:rsid w:val="000777A8"/>
    <w:rsid w:val="000B55C0"/>
    <w:rsid w:val="000F6C9C"/>
    <w:rsid w:val="00110774"/>
    <w:rsid w:val="00113AB9"/>
    <w:rsid w:val="00146D3A"/>
    <w:rsid w:val="00156147"/>
    <w:rsid w:val="001B349F"/>
    <w:rsid w:val="001E0DC7"/>
    <w:rsid w:val="00225619"/>
    <w:rsid w:val="002265F7"/>
    <w:rsid w:val="00243D34"/>
    <w:rsid w:val="002B77E5"/>
    <w:rsid w:val="002C4F5A"/>
    <w:rsid w:val="003375B7"/>
    <w:rsid w:val="003A24F9"/>
    <w:rsid w:val="003B17CD"/>
    <w:rsid w:val="004409C3"/>
    <w:rsid w:val="00470CAA"/>
    <w:rsid w:val="004775BD"/>
    <w:rsid w:val="00481214"/>
    <w:rsid w:val="0052160A"/>
    <w:rsid w:val="0057709E"/>
    <w:rsid w:val="006370CA"/>
    <w:rsid w:val="00651C42"/>
    <w:rsid w:val="00677156"/>
    <w:rsid w:val="00702A58"/>
    <w:rsid w:val="00744AD2"/>
    <w:rsid w:val="007605EF"/>
    <w:rsid w:val="0077785D"/>
    <w:rsid w:val="0079106B"/>
    <w:rsid w:val="007A2BF5"/>
    <w:rsid w:val="007C0F9B"/>
    <w:rsid w:val="007D2363"/>
    <w:rsid w:val="007D6661"/>
    <w:rsid w:val="007E4771"/>
    <w:rsid w:val="0083727B"/>
    <w:rsid w:val="008C2562"/>
    <w:rsid w:val="00901AB2"/>
    <w:rsid w:val="00935BBE"/>
    <w:rsid w:val="009639E5"/>
    <w:rsid w:val="00983433"/>
    <w:rsid w:val="00983701"/>
    <w:rsid w:val="00983D1E"/>
    <w:rsid w:val="009D384A"/>
    <w:rsid w:val="00A71177"/>
    <w:rsid w:val="00A815D7"/>
    <w:rsid w:val="00A9509B"/>
    <w:rsid w:val="00A96D4C"/>
    <w:rsid w:val="00AE340F"/>
    <w:rsid w:val="00B43943"/>
    <w:rsid w:val="00B578A8"/>
    <w:rsid w:val="00B96F46"/>
    <w:rsid w:val="00BA495E"/>
    <w:rsid w:val="00BF2B29"/>
    <w:rsid w:val="00CB2566"/>
    <w:rsid w:val="00CF016F"/>
    <w:rsid w:val="00D04419"/>
    <w:rsid w:val="00D1354A"/>
    <w:rsid w:val="00D90AB3"/>
    <w:rsid w:val="00DC7290"/>
    <w:rsid w:val="00E16E42"/>
    <w:rsid w:val="00E35B28"/>
    <w:rsid w:val="00E4785E"/>
    <w:rsid w:val="00E63186"/>
    <w:rsid w:val="00EA2519"/>
    <w:rsid w:val="00EA6E86"/>
    <w:rsid w:val="00EB5AE7"/>
    <w:rsid w:val="00F011CF"/>
    <w:rsid w:val="00F04E5A"/>
    <w:rsid w:val="00F15B36"/>
    <w:rsid w:val="00FF3407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9509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paragraph" w:styleId="NoSpacing">
    <w:name w:val="No Spacing"/>
    <w:uiPriority w:val="1"/>
    <w:qFormat/>
    <w:rsid w:val="00FF75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785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A495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605EF"/>
    <w:pPr>
      <w:widowControl w:val="0"/>
      <w:autoSpaceDE w:val="0"/>
      <w:autoSpaceDN w:val="0"/>
      <w:spacing w:after="0" w:line="240" w:lineRule="auto"/>
      <w:ind w:left="150"/>
    </w:pPr>
    <w:rPr>
      <w:rFonts w:ascii="Comic Sans MS" w:eastAsia="Comic Sans MS" w:hAnsi="Comic Sans MS" w:cs="Comic Sans M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09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customStyle="1" w:styleId="Compact">
    <w:name w:val="Compact"/>
    <w:basedOn w:val="BodyText"/>
    <w:qFormat/>
    <w:rsid w:val="00A9509B"/>
    <w:pPr>
      <w:spacing w:before="36" w:after="36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950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3A8C-AB4F-4FE5-8AAF-F01BF847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Stuart Fink</cp:lastModifiedBy>
  <cp:revision>2</cp:revision>
  <dcterms:created xsi:type="dcterms:W3CDTF">2026-04-14T06:58:00Z</dcterms:created>
  <dcterms:modified xsi:type="dcterms:W3CDTF">2026-04-14T06:58:00Z</dcterms:modified>
</cp:coreProperties>
</file>